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090B" w14:textId="69B00E18" w:rsidR="00903191" w:rsidRDefault="007D66E6" w:rsidP="0090319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b/>
          <w:bCs/>
          <w:color w:val="1B315B"/>
          <w:sz w:val="28"/>
          <w:szCs w:val="28"/>
          <w:lang w:val="ro-RO"/>
        </w:rPr>
      </w:pPr>
      <w:r>
        <w:rPr>
          <w:rFonts w:ascii="Arial Narrow" w:hAnsi="Arial Narrow"/>
          <w:b/>
          <w:bCs/>
          <w:noProof/>
          <w:color w:val="1B315B"/>
          <w:sz w:val="28"/>
          <w:szCs w:val="28"/>
          <w:lang w:val="ro-RO"/>
        </w:rPr>
        <w:drawing>
          <wp:anchor distT="0" distB="0" distL="114300" distR="114300" simplePos="0" relativeHeight="251658240" behindDoc="0" locked="0" layoutInCell="1" allowOverlap="1" wp14:anchorId="5A27C586" wp14:editId="643DAE9B">
            <wp:simplePos x="0" y="0"/>
            <wp:positionH relativeFrom="margin">
              <wp:posOffset>4014470</wp:posOffset>
            </wp:positionH>
            <wp:positionV relativeFrom="margin">
              <wp:posOffset>-647700</wp:posOffset>
            </wp:positionV>
            <wp:extent cx="1764030" cy="687705"/>
            <wp:effectExtent l="0" t="0" r="127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noProof/>
          <w:color w:val="1B315B"/>
          <w:sz w:val="28"/>
          <w:szCs w:val="28"/>
          <w:lang w:val="ro-RO"/>
        </w:rPr>
        <w:drawing>
          <wp:anchor distT="0" distB="0" distL="114300" distR="114300" simplePos="0" relativeHeight="251659264" behindDoc="0" locked="0" layoutInCell="1" allowOverlap="1" wp14:anchorId="3565EFC1" wp14:editId="4F0AEA85">
            <wp:simplePos x="0" y="0"/>
            <wp:positionH relativeFrom="margin">
              <wp:posOffset>492760</wp:posOffset>
            </wp:positionH>
            <wp:positionV relativeFrom="margin">
              <wp:posOffset>-608330</wp:posOffset>
            </wp:positionV>
            <wp:extent cx="647700" cy="647700"/>
            <wp:effectExtent l="0" t="0" r="0" b="0"/>
            <wp:wrapSquare wrapText="bothSides"/>
            <wp:docPr id="1" name="Picture 1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BA1A1" w14:textId="099E2188" w:rsidR="0066027E" w:rsidRPr="003F7609" w:rsidRDefault="0066027E" w:rsidP="00903191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  <w:bCs/>
          <w:color w:val="1B315B"/>
          <w:sz w:val="28"/>
          <w:szCs w:val="28"/>
          <w:lang w:val="ro-RO"/>
        </w:rPr>
      </w:pPr>
      <w:r w:rsidRPr="003F7609">
        <w:rPr>
          <w:rFonts w:ascii="Arial Narrow" w:hAnsi="Arial Narrow"/>
          <w:b/>
          <w:bCs/>
          <w:color w:val="1B315B"/>
          <w:sz w:val="28"/>
          <w:szCs w:val="28"/>
          <w:lang w:val="ro-RO"/>
        </w:rPr>
        <w:t>Inginerie și management pentru dezvoltare durabilă</w:t>
      </w:r>
    </w:p>
    <w:p w14:paraId="51749333" w14:textId="062860BA" w:rsidR="00AB6DC0" w:rsidRPr="003F7609" w:rsidRDefault="0066027E" w:rsidP="004761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Pentru a 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>răspunde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„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Obiectivel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>or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de 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>d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ezvoltare 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>d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urabilă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”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(ODD)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din cadrul Agendei 2030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, Catedra UNESCO “Engineering for Society” a Universității Politehnica din București (UPB) implementează programe interdisciplinare 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de masterat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privind 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dezvoltarea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durabil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ă având ca tematică principală inovarea, reducerea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80784C" w:rsidRPr="003F7609">
        <w:rPr>
          <w:rFonts w:ascii="Arial Narrow" w:hAnsi="Arial Narrow"/>
          <w:color w:val="1B315B"/>
          <w:sz w:val="22"/>
          <w:szCs w:val="22"/>
          <w:lang w:val="ro-RO"/>
        </w:rPr>
        <w:t>impactului transporturilor asupra mediului precum și aplicarea TIC în transportul aerian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.</w:t>
      </w:r>
    </w:p>
    <w:p w14:paraId="003FF328" w14:textId="2382907E" w:rsidR="0066027E" w:rsidRPr="003F7609" w:rsidRDefault="0066027E" w:rsidP="004761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Având în vedere rolul cheie al educației în realizarea ODD și necesitatea unei noi culturi a învățării în învățământul superior pentru a sprijini dezvoltarea durabilă, UPB</w:t>
      </w:r>
      <w:r w:rsidR="00F65903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contribuie la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inițiativele internaționale privind </w:t>
      </w:r>
      <w:r w:rsidR="00F65903" w:rsidRPr="003F7609">
        <w:rPr>
          <w:rFonts w:ascii="Arial Narrow" w:hAnsi="Arial Narrow"/>
          <w:color w:val="1B315B"/>
          <w:sz w:val="22"/>
          <w:szCs w:val="22"/>
          <w:lang w:val="ro-RO"/>
        </w:rPr>
        <w:t>dezvoltarea durabilă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prin înființarea Catedre</w:t>
      </w:r>
      <w:r w:rsidR="00F65903" w:rsidRPr="003F7609">
        <w:rPr>
          <w:rFonts w:ascii="Arial Narrow" w:hAnsi="Arial Narrow"/>
          <w:color w:val="1B315B"/>
          <w:sz w:val="22"/>
          <w:szCs w:val="22"/>
          <w:lang w:val="ro-RO"/>
        </w:rPr>
        <w:t>i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UNESCO “Ingineri</w:t>
      </w:r>
      <w:r w:rsidR="00F65903" w:rsidRPr="003F7609">
        <w:rPr>
          <w:rFonts w:ascii="Arial Narrow" w:hAnsi="Arial Narrow"/>
          <w:color w:val="1B315B"/>
          <w:sz w:val="22"/>
          <w:szCs w:val="22"/>
          <w:lang w:val="ro-RO"/>
        </w:rPr>
        <w:t>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pentru societate” în 2017, care în prezent dezvolt</w:t>
      </w:r>
      <w:r w:rsidR="00F65903" w:rsidRPr="003F7609">
        <w:rPr>
          <w:rFonts w:ascii="Arial Narrow" w:hAnsi="Arial Narrow"/>
          <w:color w:val="1B315B"/>
          <w:sz w:val="22"/>
          <w:szCs w:val="22"/>
          <w:lang w:val="ro-RO"/>
        </w:rPr>
        <w:t>ă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două programe interdisciplinare de studii de master</w:t>
      </w:r>
      <w:r w:rsidR="00F65903" w:rsidRPr="003F7609">
        <w:rPr>
          <w:rFonts w:ascii="Arial Narrow" w:hAnsi="Arial Narrow"/>
          <w:color w:val="1B315B"/>
          <w:sz w:val="22"/>
          <w:szCs w:val="22"/>
          <w:lang w:val="ro-RO"/>
        </w:rPr>
        <w:t>at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în conformitate cu ODD și </w:t>
      </w:r>
      <w:r w:rsidR="00F65903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cu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obiectivele UNESCO.</w:t>
      </w:r>
    </w:p>
    <w:p w14:paraId="30600107" w14:textId="60584185" w:rsidR="00AB6DC0" w:rsidRPr="003F7609" w:rsidRDefault="0066027E" w:rsidP="004761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Programul de studii “Green, Smart and Integrated Transport and Logistics”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lansat în 2018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,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oferă studenților o înțelegere holistică a diferitelor opțiuni și metode tehnologice, abilități interdisciplinare, competențele necesare pentru a dezvolta, analiza și gestiona sisteme inovatoare și avansate durabile pentru transport și logistică.</w:t>
      </w:r>
      <w:r w:rsidR="00AB6DC0" w:rsidRPr="003F7609">
        <w:rPr>
          <w:rFonts w:ascii="Arial Narrow" w:hAnsi="Arial Narrow"/>
          <w:color w:val="1B315B"/>
          <w:sz w:val="22"/>
          <w:szCs w:val="22"/>
          <w:lang w:val="ro-RO"/>
        </w:rPr>
        <w:t> </w:t>
      </w:r>
    </w:p>
    <w:p w14:paraId="6E14258F" w14:textId="37C8F91B" w:rsidR="00AB6DC0" w:rsidRPr="003F7609" w:rsidRDefault="0066027E" w:rsidP="004761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Utilizarea tehnologiilor informaționale și a comunicațiilor ca obiectiv al UNESCO provoacă mediul social și deschide perspective inovatoare educației, în general, și în special educației 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în inginerie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. Pentru a face față acestor provocări, după mai multe consultări cu p</w:t>
      </w:r>
      <w:r w:rsidR="006903D3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arteneri </w:t>
      </w:r>
      <w:r w:rsidR="00C91307" w:rsidRPr="003F7609">
        <w:rPr>
          <w:rFonts w:ascii="Arial Narrow" w:hAnsi="Arial Narrow"/>
          <w:sz w:val="22"/>
          <w:szCs w:val="22"/>
          <w:lang w:val="ro-RO"/>
        </w:rPr>
        <w:t>relevanți</w:t>
      </w:r>
      <w:r w:rsidR="00C91307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6903D3" w:rsidRPr="003F7609">
        <w:rPr>
          <w:rFonts w:ascii="Arial Narrow" w:hAnsi="Arial Narrow"/>
          <w:color w:val="1B315B"/>
          <w:sz w:val="22"/>
          <w:szCs w:val="22"/>
          <w:lang w:val="ro-RO"/>
        </w:rPr>
        <w:t>din industrie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, au fost stabilite rezultatele învățării și curricula pentru un nou program</w:t>
      </w:r>
      <w:r w:rsidR="006903D3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de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master interdisciplinar, </w:t>
      </w:r>
      <w:r w:rsidR="006903D3" w:rsidRPr="003F7609">
        <w:rPr>
          <w:rFonts w:ascii="Arial Narrow" w:hAnsi="Arial Narrow"/>
          <w:color w:val="1B315B"/>
          <w:sz w:val="22"/>
          <w:szCs w:val="22"/>
          <w:lang w:val="ro-RO"/>
        </w:rPr>
        <w:t>“Information Technologies Applied in Aviation”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, 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lansat în 2019 și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care  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reprez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in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t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ă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un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rezultat major al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proiectului Erasmus + </w:t>
      </w:r>
      <w:r w:rsidR="006903D3" w:rsidRPr="003F7609">
        <w:rPr>
          <w:rFonts w:ascii="Arial Narrow" w:hAnsi="Arial Narrow"/>
          <w:color w:val="1B315B"/>
          <w:sz w:val="22"/>
          <w:szCs w:val="22"/>
          <w:lang w:val="ro-RO"/>
        </w:rPr>
        <w:t>“Knowledge Alliance in Air Transport (KAAT)”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. În prezent, acest</w:t>
      </w:r>
      <w:r w:rsidR="00AA5B07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master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este implementat în UPB 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>în colaborare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cu cadre didactice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din 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alte 4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universități partenere 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>din Croația, Franța, Portugalia, Slovacia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, 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>cu specialiști din industrie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Menzies, Amadeus, cu cercetători de la COMOTI precum și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cu reprezentanți ai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organisme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lor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interna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ț</w:t>
      </w:r>
      <w:r w:rsidR="00567671" w:rsidRPr="003F7609">
        <w:rPr>
          <w:rFonts w:ascii="Arial Narrow" w:hAnsi="Arial Narrow"/>
          <w:color w:val="1B315B"/>
          <w:sz w:val="22"/>
          <w:szCs w:val="22"/>
          <w:lang w:val="ro-RO"/>
        </w:rPr>
        <w:t>ionale de aviație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ICAO și ACI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.</w:t>
      </w:r>
    </w:p>
    <w:p w14:paraId="7A4A1580" w14:textId="1A50205B" w:rsidR="00530D8B" w:rsidRPr="003F7609" w:rsidRDefault="00A17B35" w:rsidP="004761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Programele de studii au fost concepute și implementate ca programe de studii internaționale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cu o durată de 4 semestre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care utilizează rezultatele învățării în conformitate cu 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cerințele corespunzătoare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ducați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ei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pentru 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d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ezvoltare 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d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urabilă și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cu cele pentru aplicarea tehnologiei informației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și sunt desfășurate folosind metode de învățare bazate pe competențe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și au o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contribuți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important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>ă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la politica de internaționalizare educațională a UPB.</w:t>
      </w:r>
      <w:r w:rsidR="00FD6CC4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În prezent avem 41 de studenți, 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între care și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studenți Erasmus + (Spania și Slovacia) și studen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ți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Africa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 xml:space="preserve"> (Uganda)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.</w:t>
      </w:r>
    </w:p>
    <w:p w14:paraId="0727D6D3" w14:textId="01410E78" w:rsidR="00530D8B" w:rsidRPr="003F7609" w:rsidRDefault="00A17B35" w:rsidP="004761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Absolvenții 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 xml:space="preserve">programelor de master menționate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au dobândit abilități și competențe care le permit să candideze pentru locuri de muncă precum: Chief Data Officer (CDO),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arhitect de date de transport aerian, arhitect de “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Big Data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”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,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inginer pentru securitate cibernetică, inginer pentru virtualizare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,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ofițer pentru prot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e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cția datelor, a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uditor,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r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esponsa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bil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de date digitale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,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“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Data Scientist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”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, 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>„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U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ser 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I</w:t>
      </w:r>
      <w:r w:rsidR="00DA1CEE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nterface” 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manager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și 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„ User eXperience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manager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pentru aeroporturi,  Mechatronic Engineer,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dezvoltator de software pentru aviație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.</w:t>
      </w:r>
    </w:p>
    <w:p w14:paraId="1E6911EE" w14:textId="5A6D42BA" w:rsidR="00530D8B" w:rsidRPr="003F7609" w:rsidRDefault="00566D64" w:rsidP="004761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Cele două programe de master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at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de la Catedra UNESCO “Engineering for Society” din UPB, au în comun educația privind aviația, dar într-o abordare interdisciplinară, sunt combinate cu domenii de maxim interes, cum ar fi 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 xml:space="preserve">dezvoltarea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sustenabi</w:t>
      </w:r>
      <w:r w:rsidR="007D66E6">
        <w:rPr>
          <w:rFonts w:ascii="Arial Narrow" w:hAnsi="Arial Narrow"/>
          <w:color w:val="1B315B"/>
          <w:sz w:val="22"/>
          <w:szCs w:val="22"/>
          <w:lang w:val="ro-RO"/>
        </w:rPr>
        <w:t>lă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și digitalizarea</w:t>
      </w:r>
      <w:r w:rsidR="00530D8B" w:rsidRPr="003F7609">
        <w:rPr>
          <w:rFonts w:ascii="Arial Narrow" w:hAnsi="Arial Narrow"/>
          <w:color w:val="1B315B"/>
          <w:sz w:val="22"/>
          <w:szCs w:val="22"/>
          <w:lang w:val="ro-RO"/>
        </w:rPr>
        <w:t>. </w:t>
      </w:r>
    </w:p>
    <w:p w14:paraId="3FE1908E" w14:textId="584994A7" w:rsidR="00F02046" w:rsidRDefault="00FF671D" w:rsidP="00FF671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Programele de studii se desfășoară în parteneriat cu universități străine, în conformitate cu misiunea UNESCO de a oferi educație pentru dezvoltare durabilă și de a contribui la realizarea ODD și a Agendei Educaționale 2030.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Toate cursurile din acest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program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e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de master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>at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 au fost concepute într-o manieră integrativă care duce, pe lângă dobândirea competențelor profesionale, la abilități transversale și flexibile pentru o educație durabilă. Toate cursurile contribuie la realizarea unei educații </w:t>
      </w:r>
      <w:r w:rsidR="003F7609" w:rsidRPr="003F7609">
        <w:rPr>
          <w:rFonts w:ascii="Arial Narrow" w:hAnsi="Arial Narrow"/>
          <w:color w:val="1B315B"/>
          <w:sz w:val="22"/>
          <w:szCs w:val="22"/>
          <w:lang w:val="ro-RO"/>
        </w:rPr>
        <w:t xml:space="preserve">incluzive și etice </w:t>
      </w:r>
      <w:r w:rsidRPr="003F7609">
        <w:rPr>
          <w:rFonts w:ascii="Arial Narrow" w:hAnsi="Arial Narrow"/>
          <w:color w:val="1B315B"/>
          <w:sz w:val="22"/>
          <w:szCs w:val="22"/>
          <w:lang w:val="ro-RO"/>
        </w:rPr>
        <w:t>de calitate (ODD 4), susțin dimensiunea economică (ODD 6-10) și preocupările legate de mediu (ODD 11-13).</w:t>
      </w:r>
    </w:p>
    <w:p w14:paraId="61EDFBA5" w14:textId="545DB1D0" w:rsidR="00903191" w:rsidRPr="003F7609" w:rsidRDefault="004F33E1" w:rsidP="00FF671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1B315B"/>
          <w:sz w:val="22"/>
          <w:szCs w:val="22"/>
          <w:lang w:val="ro-RO"/>
        </w:rPr>
      </w:pPr>
      <w:r>
        <w:rPr>
          <w:rFonts w:ascii="Arial Narrow" w:hAnsi="Arial Narrow"/>
          <w:noProof/>
          <w:color w:val="1B315B"/>
          <w:sz w:val="22"/>
          <w:szCs w:val="22"/>
          <w:lang w:val="ro-RO"/>
        </w:rPr>
        <w:drawing>
          <wp:inline distT="0" distB="0" distL="0" distR="0" wp14:anchorId="297B6848" wp14:editId="7FE6CAE4">
            <wp:extent cx="5943600" cy="779145"/>
            <wp:effectExtent l="0" t="0" r="0" b="0"/>
            <wp:docPr id="4" name="Picture 4" descr="Graphical user interface, application, Word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, Tea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191" w:rsidRPr="003F7609" w:rsidSect="0074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C0"/>
    <w:rsid w:val="001736C0"/>
    <w:rsid w:val="00184FC4"/>
    <w:rsid w:val="001C09AD"/>
    <w:rsid w:val="00246561"/>
    <w:rsid w:val="003F7609"/>
    <w:rsid w:val="0040036D"/>
    <w:rsid w:val="0042494B"/>
    <w:rsid w:val="004761E2"/>
    <w:rsid w:val="00491DF5"/>
    <w:rsid w:val="004F33E1"/>
    <w:rsid w:val="00530D8B"/>
    <w:rsid w:val="00566D64"/>
    <w:rsid w:val="00567671"/>
    <w:rsid w:val="005D711C"/>
    <w:rsid w:val="0066027E"/>
    <w:rsid w:val="00661B9B"/>
    <w:rsid w:val="006903D3"/>
    <w:rsid w:val="00741731"/>
    <w:rsid w:val="007D66E6"/>
    <w:rsid w:val="0080784C"/>
    <w:rsid w:val="00903191"/>
    <w:rsid w:val="009528DB"/>
    <w:rsid w:val="00A17B35"/>
    <w:rsid w:val="00A21042"/>
    <w:rsid w:val="00AA5B07"/>
    <w:rsid w:val="00AB6DC0"/>
    <w:rsid w:val="00AC55AC"/>
    <w:rsid w:val="00AE0819"/>
    <w:rsid w:val="00B74A54"/>
    <w:rsid w:val="00C91307"/>
    <w:rsid w:val="00D95C73"/>
    <w:rsid w:val="00DA1CEE"/>
    <w:rsid w:val="00E73B7F"/>
    <w:rsid w:val="00E84D8A"/>
    <w:rsid w:val="00F02046"/>
    <w:rsid w:val="00F2279A"/>
    <w:rsid w:val="00F65903"/>
    <w:rsid w:val="00FD2819"/>
    <w:rsid w:val="00FD6CC4"/>
    <w:rsid w:val="00FF53E5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D91D"/>
  <w15:docId w15:val="{5A29F9AF-1E36-496A-8A61-E8775E7C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Eugen Zaharia (24737)</dc:creator>
  <cp:lastModifiedBy>Sorin Eugen Zaharia (24737)</cp:lastModifiedBy>
  <cp:revision>2</cp:revision>
  <cp:lastPrinted>2021-09-01T16:37:00Z</cp:lastPrinted>
  <dcterms:created xsi:type="dcterms:W3CDTF">2021-09-01T18:40:00Z</dcterms:created>
  <dcterms:modified xsi:type="dcterms:W3CDTF">2021-09-01T18:40:00Z</dcterms:modified>
</cp:coreProperties>
</file>